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0"/>
        <w:gridCol w:w="8800"/>
        <w:gridCol w:w="1540"/>
        <w:gridCol w:w="1540"/>
        <w:gridCol w:w="1540"/>
      </w:tblGrid>
      <w:tr w:rsidR="006A1B25" w14:paraId="03E792A4" w14:textId="77777777" w:rsidTr="006A1B25">
        <w:trPr>
          <w:trHeight w:val="480"/>
        </w:trPr>
        <w:tc>
          <w:tcPr>
            <w:tcW w:w="14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E352AD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36"/>
                <w:szCs w:val="36"/>
              </w:rPr>
              <w:t>II. IZMJENE I DOPUNE PRORAČUNA OPĆINE SOPJE ZA 2025. GODINU</w:t>
            </w:r>
          </w:p>
        </w:tc>
      </w:tr>
      <w:tr w:rsidR="006A1B25" w14:paraId="72EDD837" w14:textId="77777777" w:rsidTr="006A1B25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F13E3F" w14:textId="77777777" w:rsidR="006A1B25" w:rsidRDefault="006A1B25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A. RAČUN PRIHODA I RASHODA</w:t>
            </w:r>
          </w:p>
        </w:tc>
      </w:tr>
      <w:tr w:rsidR="006A1B25" w14:paraId="15EE1E22" w14:textId="77777777" w:rsidTr="006A1B25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CB450" w14:textId="77777777" w:rsidR="006A1B25" w:rsidRDefault="006A1B25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  <w:r>
              <w:rPr>
                <w:rFonts w:ascii="Aptos Narrow" w:hAnsi="Aptos Narrow"/>
                <w:color w:val="000000"/>
                <w:sz w:val="28"/>
                <w:szCs w:val="28"/>
              </w:rPr>
              <w:t>A3. RASHODI PREMA FUNKCIJSKOJ KLASIFIKACIJI</w:t>
            </w:r>
          </w:p>
        </w:tc>
      </w:tr>
      <w:tr w:rsidR="006A1B25" w14:paraId="6067F796" w14:textId="77777777" w:rsidTr="006A1B25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06B340" w14:textId="77777777" w:rsidR="006A1B25" w:rsidRDefault="006A1B25">
            <w:pPr>
              <w:rPr>
                <w:rFonts w:ascii="Aptos Narrow" w:hAnsi="Aptos Narrow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17813A" w14:textId="77777777" w:rsidR="006A1B25" w:rsidRDefault="006A1B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C58C53" w14:textId="77777777" w:rsidR="006A1B25" w:rsidRDefault="006A1B2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A52889" w14:textId="77777777" w:rsidR="006A1B25" w:rsidRDefault="006A1B25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110E8D" w14:textId="77777777" w:rsidR="006A1B25" w:rsidRDefault="006A1B25">
            <w:pPr>
              <w:jc w:val="right"/>
              <w:rPr>
                <w:sz w:val="20"/>
                <w:szCs w:val="20"/>
              </w:rPr>
            </w:pPr>
          </w:p>
        </w:tc>
      </w:tr>
      <w:tr w:rsidR="006A1B25" w14:paraId="499D5E2A" w14:textId="77777777" w:rsidTr="006A1B25">
        <w:trPr>
          <w:trHeight w:val="702"/>
        </w:trPr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921075" w14:textId="77777777" w:rsidR="006A1B25" w:rsidRDefault="006A1B25">
            <w:pPr>
              <w:jc w:val="center"/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Funkcija</w:t>
            </w:r>
          </w:p>
        </w:tc>
        <w:tc>
          <w:tcPr>
            <w:tcW w:w="8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E1F9C" w14:textId="77777777" w:rsidR="006A1B25" w:rsidRDefault="006A1B25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Opis funkcije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F8BF8" w14:textId="77777777" w:rsidR="006A1B25" w:rsidRDefault="006A1B25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I. Izmjene I dopune proračuna 2025.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89A34E" w14:textId="77777777" w:rsidR="006A1B25" w:rsidRDefault="006A1B25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Povećanje</w:t>
            </w:r>
            <w:r>
              <w:rPr>
                <w:rFonts w:ascii="Aptos Narrow" w:hAnsi="Aptos Narrow"/>
                <w:color w:val="000000"/>
              </w:rPr>
              <w:br/>
            </w:r>
            <w:r>
              <w:rPr>
                <w:rFonts w:ascii="Aptos Narrow" w:hAnsi="Aptos Narrow"/>
                <w:color w:val="000000"/>
              </w:rPr>
              <w:br/>
              <w:t>Smanjenje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4AA4B5" w14:textId="77777777" w:rsidR="006A1B25" w:rsidRDefault="006A1B25">
            <w:pPr>
              <w:jc w:val="center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Proračun 2025. II. Rebalans</w:t>
            </w:r>
          </w:p>
        </w:tc>
      </w:tr>
      <w:tr w:rsidR="006A1B25" w14:paraId="38EA3A65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3243C1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5E1C6D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Opće javne usluge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56F39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802.396,55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388737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4.291,59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A83AF3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806.688,14</w:t>
            </w:r>
          </w:p>
        </w:tc>
      </w:tr>
      <w:tr w:rsidR="006A1B25" w14:paraId="3ED2EBF5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CEFE6D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011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344E1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Izvršna i zakonodavna tijela, financijski i fiskalni poslovi, vanjski poslovi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766F2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125.150,02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9368CF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-5.052,75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28C323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120.097,27</w:t>
            </w:r>
          </w:p>
        </w:tc>
      </w:tr>
      <w:tr w:rsidR="006A1B25" w14:paraId="39F1C5B3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B2F277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013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0C9E9D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Opće usluge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2DCFA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677.246,53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83A1EB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9.344,34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E777F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686.590,87</w:t>
            </w:r>
          </w:p>
        </w:tc>
      </w:tr>
      <w:tr w:rsidR="006A1B25" w14:paraId="64A4C38B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3A39C0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C6266F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Javni red i sigurnost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D4630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21.445,85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3AA5C9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F6DDB8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22.515,85</w:t>
            </w:r>
          </w:p>
        </w:tc>
      </w:tr>
      <w:tr w:rsidR="006A1B25" w14:paraId="1D70D2EA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E9453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032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CEC0D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Usluge protupožarne zaštite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B87587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21.445,85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81AED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1.070,00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D05B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22.515,85</w:t>
            </w:r>
          </w:p>
        </w:tc>
      </w:tr>
      <w:tr w:rsidR="006A1B25" w14:paraId="6F69A23B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580C8A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E5C015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Ekonomski poslovi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06B714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68.902,00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AA3EC0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13.925,00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362657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82.827,00</w:t>
            </w:r>
          </w:p>
        </w:tc>
      </w:tr>
      <w:tr w:rsidR="006A1B25" w14:paraId="62B87464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81AE57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042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0A11A8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Poljoprivreda, šumarstvo, ribarstvo i lov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54098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40.702,00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FEACC0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635BD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40.702,00</w:t>
            </w:r>
          </w:p>
        </w:tc>
      </w:tr>
      <w:tr w:rsidR="006A1B25" w14:paraId="47C2C7F5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60D46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045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481450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Promet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4031C1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C19A2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435FE6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500,00</w:t>
            </w:r>
          </w:p>
        </w:tc>
      </w:tr>
      <w:tr w:rsidR="006A1B25" w14:paraId="5BFD1040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7DCDD6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046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4E3752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Komunikacije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AD47EB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27.700,00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ACB10E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13.925,00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11FC7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41.625,00</w:t>
            </w:r>
          </w:p>
        </w:tc>
      </w:tr>
      <w:tr w:rsidR="006A1B25" w14:paraId="48B609BE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6543F0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EC1C1D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Zaštita okoliša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F5AC8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94.082,11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A60C2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6EAB7E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94.082,11</w:t>
            </w:r>
          </w:p>
        </w:tc>
      </w:tr>
      <w:tr w:rsidR="006A1B25" w14:paraId="20C212BC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A0995D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051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28485F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Gospodarenje otpadom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6D383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8.170,00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121EF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3B0882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8.170,00</w:t>
            </w:r>
          </w:p>
        </w:tc>
      </w:tr>
      <w:tr w:rsidR="006A1B25" w14:paraId="3FB82187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556FEB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053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357FE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Smanjenje zagađivanja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43B25F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1EAD2C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E62F7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10.000,00</w:t>
            </w:r>
          </w:p>
        </w:tc>
      </w:tr>
      <w:tr w:rsidR="006A1B25" w14:paraId="3F9EB490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B1974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056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3C2FB5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Poslovi i usluge zaštite okoliša koji nisu drugdje svrstani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FF3846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75.912,11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1EC9A6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A8E38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75.912,11</w:t>
            </w:r>
          </w:p>
        </w:tc>
      </w:tr>
      <w:tr w:rsidR="006A1B25" w14:paraId="177F0370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81D752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2E4AEA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Usluge unaprjeđenja stanovanja i zajednice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FCE2F3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898.615,62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9B6C81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-160.793,91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E5DBE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737.821,71</w:t>
            </w:r>
          </w:p>
        </w:tc>
      </w:tr>
      <w:tr w:rsidR="006A1B25" w14:paraId="1A90EEAE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B3A91D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061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BBE09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Razvoj stanovanja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664CE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A096B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242FE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20.000,00</w:t>
            </w:r>
          </w:p>
        </w:tc>
      </w:tr>
      <w:tr w:rsidR="006A1B25" w14:paraId="66CFB4DB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14BF9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062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C633B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Razvoj zajednice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2784C2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726.436,56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CD468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-135.107,37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D49A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591.329,19</w:t>
            </w:r>
          </w:p>
        </w:tc>
      </w:tr>
      <w:tr w:rsidR="006A1B25" w14:paraId="33EE7583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5A14F1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064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E24429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Ulična rasvjeta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5D8DDE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71.100,00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18679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-33.100,00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B2C47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38.000,00</w:t>
            </w:r>
          </w:p>
        </w:tc>
      </w:tr>
      <w:tr w:rsidR="006A1B25" w14:paraId="58A54092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EF4A3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066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9BE715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Rashodi vezani uz stanovanje i kom. pogodnosti koji nisu drugdje svrstani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FCF09D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81.079,06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784A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7.413,46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92820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88.492,52</w:t>
            </w:r>
          </w:p>
        </w:tc>
      </w:tr>
      <w:tr w:rsidR="006A1B25" w14:paraId="03ACDA05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AAFEEC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02946C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Zdravstvo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04FAA1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12.872,00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0FD505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BF542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13.072,00</w:t>
            </w:r>
          </w:p>
        </w:tc>
      </w:tr>
      <w:tr w:rsidR="006A1B25" w14:paraId="2889788A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349ACE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071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239207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Medicinski proizvodi, pribor i oprema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A5CB11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6C31AD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AA646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6.500,00</w:t>
            </w:r>
          </w:p>
        </w:tc>
      </w:tr>
      <w:tr w:rsidR="006A1B25" w14:paraId="4906DF84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E206F2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074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315053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Službe javnog zdravstva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E354E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6.372,00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3CBFBD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949AE3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6.572,00</w:t>
            </w:r>
          </w:p>
        </w:tc>
      </w:tr>
      <w:tr w:rsidR="006A1B25" w14:paraId="6183A507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B997E8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567AA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Rekreacija, kultura i religija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66AA10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900.329,62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9728B0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-28.605,00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00D1F6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871.724,62</w:t>
            </w:r>
          </w:p>
        </w:tc>
      </w:tr>
      <w:tr w:rsidR="006A1B25" w14:paraId="7C86631E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EF582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081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FD2848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Službe rekreacije i sporta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FF4ADE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458.836,36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E7F207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-65,00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CC60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458.771,36</w:t>
            </w:r>
          </w:p>
        </w:tc>
      </w:tr>
      <w:tr w:rsidR="006A1B25" w14:paraId="6C693A6D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956EE8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084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CCA19B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Religijske i druge službe zajednice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60A3A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733088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-8.740,00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19BCB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</w:tr>
      <w:tr w:rsidR="006A1B25" w14:paraId="06F7DA43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F35D50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086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F8753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Rashodi za rekreaciju, kulturu i religiju koji nisu drugdje svrstani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075D03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432.753,26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7F81B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-19.800,00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6109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412.953,26</w:t>
            </w:r>
          </w:p>
        </w:tc>
      </w:tr>
      <w:tr w:rsidR="006A1B25" w14:paraId="0E04D5AA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7CE88C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22324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Obrazovanje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B05A7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288.380,00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54AEF6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26.235,00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C8DE4C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314.615,00</w:t>
            </w:r>
          </w:p>
        </w:tc>
      </w:tr>
      <w:tr w:rsidR="006A1B25" w14:paraId="5AF271ED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859C3E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lastRenderedPageBreak/>
              <w:t>091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7ED49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Predškolsko i osnovno obrazovanje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6DF8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254.880,00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A78B1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26.235,00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4E3C3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281.115,00</w:t>
            </w:r>
          </w:p>
        </w:tc>
      </w:tr>
      <w:tr w:rsidR="006A1B25" w14:paraId="6413E946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0972E2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092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8FD26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Srednjoškolsko obrazovanje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648BB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5107C9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459C0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5.000,00</w:t>
            </w:r>
          </w:p>
        </w:tc>
      </w:tr>
      <w:tr w:rsidR="006A1B25" w14:paraId="7C4EE425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90A0E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094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39CF2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Visoka naobrazba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8AC16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17.500,00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8E75FF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51A5B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17.500,00</w:t>
            </w:r>
          </w:p>
        </w:tc>
      </w:tr>
      <w:tr w:rsidR="006A1B25" w14:paraId="196F3404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936602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096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BD639F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Dodatne usluge u obrazovanju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A39F3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1F82EF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EB3AA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11.000,00</w:t>
            </w:r>
          </w:p>
        </w:tc>
      </w:tr>
      <w:tr w:rsidR="006A1B25" w14:paraId="56AFDDEB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2B2ADC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8169C" w14:textId="77777777" w:rsidR="006A1B25" w:rsidRDefault="006A1B25">
            <w:pP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 xml:space="preserve">Socijalna zaštita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282C99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78.522,59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43BFD3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22DE1D" w14:textId="77777777" w:rsidR="006A1B25" w:rsidRDefault="006A1B25">
            <w:pPr>
              <w:jc w:val="right"/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18"/>
                <w:szCs w:val="18"/>
              </w:rPr>
              <w:t>94.822,59</w:t>
            </w:r>
          </w:p>
        </w:tc>
      </w:tr>
      <w:tr w:rsidR="006A1B25" w14:paraId="00ACB50E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E162FA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9EEC28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Obitelj i djeca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D6A47B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48.368,13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70D661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DD1CF5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48.368,13</w:t>
            </w:r>
          </w:p>
        </w:tc>
      </w:tr>
      <w:tr w:rsidR="006A1B25" w14:paraId="511F78B4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AA8996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6D45D7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Socijalna pomoć stanovništvu koje nije obuhvaćeno redovnim socijalnim programima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1D2258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17.854,46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BB709F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16.300,00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DC57C1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34.154,46</w:t>
            </w:r>
          </w:p>
        </w:tc>
      </w:tr>
      <w:tr w:rsidR="006A1B25" w14:paraId="4E1FB109" w14:textId="77777777" w:rsidTr="006A1B25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667951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8EFCA" w14:textId="77777777" w:rsidR="006A1B25" w:rsidRDefault="006A1B25">
            <w:pPr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 xml:space="preserve">Aktivnosti socijalne zaštite koje nisu drugdje svrstane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2410A4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12.300,00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F51E0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14C03E" w14:textId="77777777" w:rsidR="006A1B25" w:rsidRDefault="006A1B25">
            <w:pPr>
              <w:jc w:val="right"/>
              <w:rPr>
                <w:rFonts w:ascii="Aptos Narrow" w:hAnsi="Aptos Narrow"/>
                <w:color w:val="000000"/>
                <w:sz w:val="16"/>
                <w:szCs w:val="16"/>
              </w:rPr>
            </w:pPr>
            <w:r>
              <w:rPr>
                <w:rFonts w:ascii="Aptos Narrow" w:hAnsi="Aptos Narrow"/>
                <w:color w:val="000000"/>
                <w:sz w:val="16"/>
                <w:szCs w:val="16"/>
              </w:rPr>
              <w:t>12.300,00</w:t>
            </w:r>
          </w:p>
        </w:tc>
      </w:tr>
      <w:tr w:rsidR="006A1B25" w14:paraId="132901CF" w14:textId="77777777" w:rsidTr="006A1B25">
        <w:trPr>
          <w:trHeight w:val="499"/>
        </w:trPr>
        <w:tc>
          <w:tcPr>
            <w:tcW w:w="1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D78E0C" w14:textId="77777777" w:rsidR="006A1B25" w:rsidRDefault="006A1B25">
            <w:pPr>
              <w:rPr>
                <w:rFonts w:ascii="Aptos Narrow" w:hAnsi="Aptos Narrow"/>
                <w:color w:val="000000"/>
                <w:sz w:val="24"/>
                <w:szCs w:val="24"/>
              </w:rPr>
            </w:pPr>
            <w:r>
              <w:rPr>
                <w:rFonts w:ascii="Aptos Narrow" w:hAnsi="Aptos Narrow"/>
                <w:color w:val="000000"/>
              </w:rPr>
              <w:t>SVEUKUPNO</w:t>
            </w:r>
          </w:p>
        </w:tc>
        <w:tc>
          <w:tcPr>
            <w:tcW w:w="8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7142CA" w14:textId="77777777" w:rsidR="006A1B25" w:rsidRDefault="006A1B25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1C36D2" w14:textId="77777777" w:rsidR="006A1B25" w:rsidRDefault="006A1B25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3.165.546,34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6FDE4C" w14:textId="77777777" w:rsidR="006A1B25" w:rsidRDefault="006A1B25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-127.377,32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6969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AFD271" w14:textId="77777777" w:rsidR="006A1B25" w:rsidRDefault="006A1B25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3.038.169,02</w:t>
            </w:r>
          </w:p>
        </w:tc>
      </w:tr>
    </w:tbl>
    <w:p w14:paraId="273723FD" w14:textId="77777777" w:rsidR="00DC1413" w:rsidRPr="006A1B25" w:rsidRDefault="00DC1413" w:rsidP="006A1B25"/>
    <w:sectPr w:rsidR="00DC1413" w:rsidRPr="006A1B25" w:rsidSect="006A1B25">
      <w:pgSz w:w="16838" w:h="11906" w:orient="landscape"/>
      <w:pgMar w:top="567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B25"/>
    <w:rsid w:val="003D069C"/>
    <w:rsid w:val="006A1B25"/>
    <w:rsid w:val="00C77E01"/>
    <w:rsid w:val="00D26ED9"/>
    <w:rsid w:val="00DC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A6B6"/>
  <w15:chartTrackingRefBased/>
  <w15:docId w15:val="{13B5D03B-C93D-4D15-9D91-D626F4EA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6A1B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A1B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A1B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A1B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A1B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A1B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A1B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A1B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A1B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A1B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6A1B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6A1B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6A1B2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6A1B2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6A1B2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6A1B2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6A1B2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6A1B2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A1B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A1B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A1B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6A1B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A1B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6A1B2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A1B2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6A1B2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A1B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6A1B2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A1B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Benkovic</dc:creator>
  <cp:keywords/>
  <dc:description/>
  <cp:lastModifiedBy>Tomislav Kristan</cp:lastModifiedBy>
  <cp:revision>2</cp:revision>
  <dcterms:created xsi:type="dcterms:W3CDTF">2025-06-27T07:33:00Z</dcterms:created>
  <dcterms:modified xsi:type="dcterms:W3CDTF">2025-07-02T11:50:00Z</dcterms:modified>
</cp:coreProperties>
</file>